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51" w:rsidRDefault="002A0951" w:rsidP="002A0951">
      <w:pPr>
        <w:pStyle w:val="CABEZA"/>
        <w:rPr>
          <w:bCs/>
          <w:szCs w:val="18"/>
          <w:lang w:val="es-MX"/>
        </w:rPr>
      </w:pPr>
      <w:r w:rsidRPr="00F63670">
        <w:rPr>
          <w:rFonts w:cs="Times New Roman"/>
        </w:rPr>
        <w:t>SECRETARIA DE ECONOMIA</w:t>
      </w:r>
    </w:p>
    <w:p w:rsidR="002A0951" w:rsidRDefault="002A0951"/>
    <w:p w:rsidR="002A0951" w:rsidRPr="00F63670" w:rsidRDefault="002A0951" w:rsidP="002A0951">
      <w:pPr>
        <w:pStyle w:val="Titulo1"/>
        <w:rPr>
          <w:rFonts w:cs="Times New Roman"/>
        </w:rPr>
      </w:pPr>
      <w:bookmarkStart w:id="0" w:name="_GoBack"/>
      <w:r w:rsidRPr="00F63670">
        <w:rPr>
          <w:rFonts w:cs="Times New Roman"/>
        </w:rPr>
        <w:t>DECLARATORIA de vigencia de la Norma Mexicana NMX-J-517-ANCE-2018.</w:t>
      </w:r>
    </w:p>
    <w:bookmarkEnd w:id="0"/>
    <w:p w:rsidR="002A0951" w:rsidRPr="00F63670" w:rsidRDefault="002A0951" w:rsidP="002A0951">
      <w:pPr>
        <w:pStyle w:val="Titulo2"/>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2A0951" w:rsidRPr="006C2005" w:rsidRDefault="002A0951" w:rsidP="002A0951">
      <w:pPr>
        <w:pStyle w:val="Texto"/>
        <w:rPr>
          <w:bCs/>
          <w:sz w:val="16"/>
          <w:szCs w:val="18"/>
          <w:lang w:val="es-MX"/>
        </w:rPr>
      </w:pPr>
      <w:r w:rsidRPr="006C2005">
        <w:rPr>
          <w:bCs/>
          <w:sz w:val="16"/>
          <w:szCs w:val="18"/>
          <w:lang w:val="es-MX"/>
        </w:rPr>
        <w:t>DECLARATORIA DE VIGENCIA DE LA NORMA MEXICANA NMX-J-517-ANCE-2018, “EQUIPOS DE CONTROL Y DISTRIBUCIÓN EN ALTA TENSIÓN</w:t>
      </w:r>
      <w:r>
        <w:rPr>
          <w:bCs/>
          <w:sz w:val="16"/>
          <w:szCs w:val="18"/>
          <w:lang w:val="es-MX"/>
        </w:rPr>
        <w:t>-</w:t>
      </w:r>
      <w:r w:rsidRPr="006C2005">
        <w:rPr>
          <w:bCs/>
          <w:sz w:val="16"/>
          <w:szCs w:val="18"/>
          <w:lang w:val="es-MX"/>
        </w:rPr>
        <w:t>RESTAURADORES DE CIRCUITO AUTOMÁTICOS, SECCIONADORES E INTERRUPTORES DE FALLA PARA SISTEMAS DE CORRIENTE ALTERNA DE HASTA 38 kV (CANCELA A LA</w:t>
      </w:r>
      <w:r>
        <w:rPr>
          <w:bCs/>
          <w:sz w:val="16"/>
          <w:szCs w:val="18"/>
          <w:lang w:val="es-MX"/>
        </w:rPr>
        <w:t xml:space="preserve"> </w:t>
      </w:r>
      <w:r w:rsidRPr="006C2005">
        <w:rPr>
          <w:bCs/>
          <w:sz w:val="16"/>
          <w:szCs w:val="18"/>
          <w:lang w:val="es-MX"/>
        </w:rPr>
        <w:t>NMX-J-517-ANCE-2006)”</w:t>
      </w:r>
      <w:r>
        <w:rPr>
          <w:bCs/>
          <w:sz w:val="16"/>
          <w:szCs w:val="18"/>
          <w:lang w:val="es-MX"/>
        </w:rPr>
        <w:t>.</w:t>
      </w:r>
    </w:p>
    <w:p w:rsidR="002A0951" w:rsidRPr="00187A8D" w:rsidRDefault="002A0951" w:rsidP="002A0951">
      <w:pPr>
        <w:pStyle w:val="Texto"/>
        <w:rPr>
          <w:bCs/>
          <w:szCs w:val="18"/>
          <w:lang w:val="es-MX"/>
        </w:rPr>
      </w:pPr>
      <w:r w:rsidRPr="00187A8D">
        <w:rPr>
          <w:bCs/>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2A0951" w:rsidRPr="00187A8D" w:rsidRDefault="002A0951" w:rsidP="002A0951">
      <w:pPr>
        <w:pStyle w:val="Texto"/>
        <w:rPr>
          <w:szCs w:val="18"/>
        </w:rPr>
      </w:pPr>
      <w:r w:rsidRPr="00187A8D">
        <w:rPr>
          <w:bCs/>
          <w:szCs w:val="18"/>
          <w:lang w:val="es-MX"/>
        </w:rPr>
        <w:t xml:space="preserve">La presente Norma Mexicana </w:t>
      </w:r>
      <w:r w:rsidRPr="00187A8D">
        <w:rPr>
          <w:szCs w:val="18"/>
          <w:lang w:val="es-MX"/>
        </w:rPr>
        <w:t xml:space="preserve">NMX-J-517-ANCE-2018 </w:t>
      </w:r>
      <w:r w:rsidRPr="00187A8D">
        <w:rPr>
          <w:bCs/>
          <w:szCs w:val="18"/>
          <w:lang w:val="es-MX"/>
        </w:rPr>
        <w:t xml:space="preserve">entrará en vigor 60 días naturales contados a partir del día natural inmediato siguiente de la publicación de esta Declaratoria de Vigencia en el Diario Oficial de la Federación. </w:t>
      </w:r>
      <w:r w:rsidRPr="00187A8D">
        <w:rPr>
          <w:szCs w:val="18"/>
        </w:rPr>
        <w:t>SINEC-20180622135345532</w:t>
      </w:r>
      <w:r>
        <w:rPr>
          <w:szCs w:val="18"/>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5943"/>
      </w:tblGrid>
      <w:tr w:rsidR="002A0951" w:rsidRPr="003861CA" w:rsidTr="00C56A1A">
        <w:trPr>
          <w:trHeight w:val="20"/>
        </w:trPr>
        <w:tc>
          <w:tcPr>
            <w:tcW w:w="2769" w:type="dxa"/>
            <w:shd w:val="pct10" w:color="auto" w:fill="auto"/>
            <w:vAlign w:val="center"/>
          </w:tcPr>
          <w:p w:rsidR="002A0951" w:rsidRPr="003861CA" w:rsidRDefault="002A0951" w:rsidP="00C56A1A">
            <w:pPr>
              <w:pStyle w:val="Texto"/>
              <w:spacing w:after="68" w:line="213" w:lineRule="exact"/>
              <w:ind w:firstLine="0"/>
              <w:jc w:val="center"/>
              <w:rPr>
                <w:b/>
                <w:sz w:val="16"/>
                <w:szCs w:val="18"/>
                <w:lang w:val="es-MX"/>
              </w:rPr>
            </w:pPr>
            <w:r w:rsidRPr="003861CA">
              <w:rPr>
                <w:b/>
                <w:sz w:val="16"/>
                <w:szCs w:val="18"/>
                <w:lang w:val="es-MX"/>
              </w:rPr>
              <w:t>CLAVE O CÓDIGO</w:t>
            </w:r>
          </w:p>
        </w:tc>
        <w:tc>
          <w:tcPr>
            <w:tcW w:w="5943" w:type="dxa"/>
            <w:shd w:val="pct10" w:color="auto" w:fill="auto"/>
            <w:vAlign w:val="center"/>
          </w:tcPr>
          <w:p w:rsidR="002A0951" w:rsidRPr="003861CA" w:rsidRDefault="002A0951" w:rsidP="00C56A1A">
            <w:pPr>
              <w:pStyle w:val="Texto"/>
              <w:spacing w:after="68" w:line="213" w:lineRule="exact"/>
              <w:ind w:firstLine="0"/>
              <w:jc w:val="center"/>
              <w:rPr>
                <w:b/>
                <w:sz w:val="16"/>
                <w:szCs w:val="18"/>
                <w:lang w:val="es-MX"/>
              </w:rPr>
            </w:pPr>
            <w:r w:rsidRPr="003861CA">
              <w:rPr>
                <w:b/>
                <w:sz w:val="16"/>
                <w:szCs w:val="18"/>
                <w:lang w:val="es-MX"/>
              </w:rPr>
              <w:t>TÍTULO DE LA NORMA MEXICANA</w:t>
            </w:r>
          </w:p>
        </w:tc>
      </w:tr>
      <w:tr w:rsidR="002A0951" w:rsidRPr="00187A8D" w:rsidTr="00C56A1A">
        <w:trPr>
          <w:trHeight w:val="20"/>
        </w:trPr>
        <w:tc>
          <w:tcPr>
            <w:tcW w:w="2769" w:type="dxa"/>
            <w:vAlign w:val="center"/>
          </w:tcPr>
          <w:p w:rsidR="002A0951" w:rsidRPr="006C2005" w:rsidRDefault="002A0951" w:rsidP="00C56A1A">
            <w:pPr>
              <w:pStyle w:val="Texto"/>
              <w:spacing w:after="68" w:line="213" w:lineRule="exact"/>
              <w:ind w:firstLine="0"/>
              <w:jc w:val="center"/>
              <w:rPr>
                <w:b/>
                <w:szCs w:val="18"/>
                <w:lang w:val="es-MX"/>
              </w:rPr>
            </w:pPr>
            <w:r w:rsidRPr="006C2005">
              <w:rPr>
                <w:b/>
                <w:sz w:val="16"/>
                <w:szCs w:val="18"/>
                <w:lang w:val="es-MX"/>
              </w:rPr>
              <w:t>NMX-J-517-ANCE-2018</w:t>
            </w:r>
          </w:p>
        </w:tc>
        <w:tc>
          <w:tcPr>
            <w:tcW w:w="5943" w:type="dxa"/>
          </w:tcPr>
          <w:p w:rsidR="002A0951" w:rsidRPr="00187A8D" w:rsidRDefault="002A0951" w:rsidP="00C56A1A">
            <w:pPr>
              <w:pStyle w:val="Texto"/>
              <w:spacing w:after="68" w:line="213" w:lineRule="exact"/>
              <w:ind w:firstLine="0"/>
              <w:rPr>
                <w:szCs w:val="18"/>
              </w:rPr>
            </w:pPr>
            <w:r w:rsidRPr="00187A8D">
              <w:rPr>
                <w:bCs/>
                <w:szCs w:val="18"/>
                <w:lang w:val="es-MX"/>
              </w:rPr>
              <w:t>Equipos de control y distribución en alta tensión</w:t>
            </w:r>
            <w:r>
              <w:rPr>
                <w:bCs/>
                <w:szCs w:val="18"/>
                <w:lang w:val="es-MX"/>
              </w:rPr>
              <w:t>-</w:t>
            </w:r>
            <w:r w:rsidRPr="00187A8D">
              <w:rPr>
                <w:bCs/>
                <w:szCs w:val="18"/>
                <w:lang w:val="es-MX"/>
              </w:rPr>
              <w:t>Restauradores de circuito automáticos, seccionadores e interruptores de falla para sistemas de corriente alterna de hasta 38 kV (Cancela a la NMX-J-517-ANCE-2006).</w:t>
            </w:r>
          </w:p>
        </w:tc>
      </w:tr>
      <w:tr w:rsidR="002A0951" w:rsidRPr="00187A8D" w:rsidTr="00C56A1A">
        <w:trPr>
          <w:trHeight w:val="20"/>
        </w:trPr>
        <w:tc>
          <w:tcPr>
            <w:tcW w:w="8712" w:type="dxa"/>
            <w:gridSpan w:val="2"/>
            <w:vAlign w:val="center"/>
          </w:tcPr>
          <w:p w:rsidR="002A0951" w:rsidRPr="00187A8D" w:rsidRDefault="002A0951" w:rsidP="00C56A1A">
            <w:pPr>
              <w:pStyle w:val="Texto"/>
              <w:spacing w:after="68" w:line="213" w:lineRule="exact"/>
              <w:ind w:firstLine="0"/>
              <w:jc w:val="center"/>
              <w:rPr>
                <w:b/>
                <w:szCs w:val="18"/>
              </w:rPr>
            </w:pPr>
            <w:r w:rsidRPr="00187A8D">
              <w:rPr>
                <w:b/>
                <w:szCs w:val="18"/>
              </w:rPr>
              <w:t>Objetivo y campo de aplicación</w:t>
            </w:r>
          </w:p>
          <w:p w:rsidR="002A0951" w:rsidRPr="00187A8D" w:rsidRDefault="002A0951" w:rsidP="00C56A1A">
            <w:pPr>
              <w:pStyle w:val="Texto"/>
              <w:spacing w:after="68" w:line="213" w:lineRule="exact"/>
              <w:ind w:firstLine="0"/>
              <w:rPr>
                <w:szCs w:val="18"/>
              </w:rPr>
            </w:pPr>
            <w:r w:rsidRPr="00187A8D">
              <w:rPr>
                <w:szCs w:val="18"/>
              </w:rPr>
              <w:t>La presente Norma Mexicana aplica a todos los restauradores de circuito automáticos, aéreos, de pedestal, bóveda seca y sumergibles de uno o varios polos de corriente alterna e interruptores de falla (seccionadores) para tensiones nominales máximas mayores que 1 kV y hasta 38 kV.</w:t>
            </w:r>
          </w:p>
        </w:tc>
      </w:tr>
      <w:tr w:rsidR="002A0951" w:rsidRPr="00187A8D" w:rsidTr="00C56A1A">
        <w:trPr>
          <w:trHeight w:val="20"/>
        </w:trPr>
        <w:tc>
          <w:tcPr>
            <w:tcW w:w="8712" w:type="dxa"/>
            <w:gridSpan w:val="2"/>
            <w:vAlign w:val="center"/>
          </w:tcPr>
          <w:p w:rsidR="002A0951" w:rsidRPr="00187A8D" w:rsidRDefault="002A0951" w:rsidP="00C56A1A">
            <w:pPr>
              <w:pStyle w:val="Texto"/>
              <w:spacing w:after="68" w:line="213" w:lineRule="exact"/>
              <w:ind w:firstLine="0"/>
              <w:jc w:val="center"/>
              <w:rPr>
                <w:b/>
                <w:szCs w:val="18"/>
                <w:lang w:val="es-MX"/>
              </w:rPr>
            </w:pPr>
            <w:r w:rsidRPr="00187A8D">
              <w:rPr>
                <w:b/>
                <w:szCs w:val="18"/>
                <w:lang w:val="es-MX"/>
              </w:rPr>
              <w:t>Concordancia con Normas Internacionales</w:t>
            </w:r>
          </w:p>
          <w:p w:rsidR="002A0951" w:rsidRPr="00187A8D" w:rsidRDefault="002A0951" w:rsidP="00C56A1A">
            <w:pPr>
              <w:pStyle w:val="Texto"/>
              <w:spacing w:after="68" w:line="213" w:lineRule="exact"/>
              <w:ind w:firstLine="0"/>
              <w:rPr>
                <w:szCs w:val="18"/>
              </w:rPr>
            </w:pPr>
            <w:r w:rsidRPr="00187A8D">
              <w:rPr>
                <w:szCs w:val="18"/>
              </w:rPr>
              <w:t>Esta NMX-J-517-ANCE-2018, Equipos de control y distribución en alta tensión</w:t>
            </w:r>
            <w:r>
              <w:rPr>
                <w:szCs w:val="18"/>
              </w:rPr>
              <w:t>-</w:t>
            </w:r>
            <w:r w:rsidRPr="00187A8D">
              <w:rPr>
                <w:szCs w:val="18"/>
              </w:rPr>
              <w:t>Restauradores de circuito automáticos, seccionadores e interruptores de falla para sistemas de corriente alterna de hasta 38 kV, tiene concordancia MODIFICADA con la Norma Internacional “IEC 62271-111, High</w:t>
            </w:r>
            <w:r>
              <w:rPr>
                <w:szCs w:val="18"/>
              </w:rPr>
              <w:t>-</w:t>
            </w:r>
            <w:proofErr w:type="spellStart"/>
            <w:r w:rsidRPr="00187A8D">
              <w:rPr>
                <w:szCs w:val="18"/>
              </w:rPr>
              <w:t>voltage</w:t>
            </w:r>
            <w:proofErr w:type="spellEnd"/>
            <w:r w:rsidRPr="00187A8D">
              <w:rPr>
                <w:szCs w:val="18"/>
              </w:rPr>
              <w:t xml:space="preserve"> </w:t>
            </w:r>
            <w:proofErr w:type="spellStart"/>
            <w:r w:rsidRPr="00187A8D">
              <w:rPr>
                <w:szCs w:val="18"/>
              </w:rPr>
              <w:t>switchgear</w:t>
            </w:r>
            <w:proofErr w:type="spellEnd"/>
            <w:r w:rsidRPr="00187A8D">
              <w:rPr>
                <w:szCs w:val="18"/>
              </w:rPr>
              <w:t xml:space="preserve"> and </w:t>
            </w:r>
            <w:proofErr w:type="spellStart"/>
            <w:r w:rsidRPr="00187A8D">
              <w:rPr>
                <w:szCs w:val="18"/>
              </w:rPr>
              <w:t>controlgear</w:t>
            </w:r>
            <w:r>
              <w:rPr>
                <w:szCs w:val="18"/>
              </w:rPr>
              <w:t>-</w:t>
            </w:r>
            <w:r w:rsidRPr="00187A8D">
              <w:rPr>
                <w:szCs w:val="18"/>
              </w:rPr>
              <w:t>Part</w:t>
            </w:r>
            <w:proofErr w:type="spellEnd"/>
            <w:r w:rsidRPr="00187A8D">
              <w:rPr>
                <w:szCs w:val="18"/>
              </w:rPr>
              <w:t xml:space="preserve"> 111: </w:t>
            </w:r>
            <w:proofErr w:type="spellStart"/>
            <w:r w:rsidRPr="00187A8D">
              <w:rPr>
                <w:szCs w:val="18"/>
              </w:rPr>
              <w:t>Automatic</w:t>
            </w:r>
            <w:proofErr w:type="spellEnd"/>
            <w:r w:rsidRPr="00187A8D">
              <w:rPr>
                <w:szCs w:val="18"/>
              </w:rPr>
              <w:t xml:space="preserve"> </w:t>
            </w:r>
            <w:proofErr w:type="spellStart"/>
            <w:r w:rsidRPr="00187A8D">
              <w:rPr>
                <w:szCs w:val="18"/>
              </w:rPr>
              <w:t>circuit</w:t>
            </w:r>
            <w:proofErr w:type="spellEnd"/>
            <w:r w:rsidRPr="00187A8D">
              <w:rPr>
                <w:szCs w:val="18"/>
              </w:rPr>
              <w:t xml:space="preserve"> </w:t>
            </w:r>
            <w:proofErr w:type="spellStart"/>
            <w:r w:rsidRPr="00187A8D">
              <w:rPr>
                <w:szCs w:val="18"/>
              </w:rPr>
              <w:t>reclosers</w:t>
            </w:r>
            <w:proofErr w:type="spellEnd"/>
            <w:r w:rsidRPr="00187A8D">
              <w:rPr>
                <w:szCs w:val="18"/>
              </w:rPr>
              <w:t xml:space="preserve"> and </w:t>
            </w:r>
            <w:proofErr w:type="spellStart"/>
            <w:r w:rsidRPr="00187A8D">
              <w:rPr>
                <w:szCs w:val="18"/>
              </w:rPr>
              <w:t>fault</w:t>
            </w:r>
            <w:proofErr w:type="spellEnd"/>
            <w:r w:rsidRPr="00187A8D">
              <w:rPr>
                <w:szCs w:val="18"/>
              </w:rPr>
              <w:t xml:space="preserve"> </w:t>
            </w:r>
            <w:proofErr w:type="spellStart"/>
            <w:r w:rsidRPr="00187A8D">
              <w:rPr>
                <w:szCs w:val="18"/>
              </w:rPr>
              <w:t>interrupters</w:t>
            </w:r>
            <w:proofErr w:type="spellEnd"/>
            <w:r w:rsidRPr="00187A8D">
              <w:rPr>
                <w:szCs w:val="18"/>
              </w:rPr>
              <w:t xml:space="preserve"> </w:t>
            </w:r>
            <w:proofErr w:type="spellStart"/>
            <w:r w:rsidRPr="00187A8D">
              <w:rPr>
                <w:szCs w:val="18"/>
              </w:rPr>
              <w:t>for</w:t>
            </w:r>
            <w:proofErr w:type="spellEnd"/>
            <w:r w:rsidRPr="00187A8D">
              <w:rPr>
                <w:szCs w:val="18"/>
              </w:rPr>
              <w:t xml:space="preserve"> </w:t>
            </w:r>
            <w:proofErr w:type="spellStart"/>
            <w:r w:rsidRPr="00187A8D">
              <w:rPr>
                <w:szCs w:val="18"/>
              </w:rPr>
              <w:t>alternating</w:t>
            </w:r>
            <w:proofErr w:type="spellEnd"/>
            <w:r w:rsidRPr="00187A8D">
              <w:rPr>
                <w:szCs w:val="18"/>
              </w:rPr>
              <w:t xml:space="preserve"> </w:t>
            </w:r>
            <w:proofErr w:type="spellStart"/>
            <w:r w:rsidRPr="00187A8D">
              <w:rPr>
                <w:szCs w:val="18"/>
              </w:rPr>
              <w:t>current</w:t>
            </w:r>
            <w:proofErr w:type="spellEnd"/>
            <w:r w:rsidRPr="00187A8D">
              <w:rPr>
                <w:szCs w:val="18"/>
              </w:rPr>
              <w:t xml:space="preserve"> </w:t>
            </w:r>
            <w:proofErr w:type="spellStart"/>
            <w:r w:rsidRPr="00187A8D">
              <w:rPr>
                <w:szCs w:val="18"/>
              </w:rPr>
              <w:t>systems</w:t>
            </w:r>
            <w:proofErr w:type="spellEnd"/>
            <w:r w:rsidRPr="00187A8D">
              <w:rPr>
                <w:szCs w:val="18"/>
              </w:rPr>
              <w:t xml:space="preserve"> up </w:t>
            </w:r>
            <w:proofErr w:type="spellStart"/>
            <w:r w:rsidRPr="00187A8D">
              <w:rPr>
                <w:szCs w:val="18"/>
              </w:rPr>
              <w:t>to</w:t>
            </w:r>
            <w:proofErr w:type="spellEnd"/>
            <w:r w:rsidRPr="00187A8D">
              <w:rPr>
                <w:szCs w:val="18"/>
              </w:rPr>
              <w:t xml:space="preserve"> 38 kV, ed2.0 (2012-09)” y difiere en los puntos siguientes:</w:t>
            </w:r>
          </w:p>
          <w:tbl>
            <w:tblPr>
              <w:tblW w:w="85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89"/>
              <w:gridCol w:w="5565"/>
            </w:tblGrid>
            <w:tr w:rsidR="002A0951" w:rsidRPr="00187A8D" w:rsidTr="00C56A1A">
              <w:trPr>
                <w:trHeight w:val="486"/>
                <w:jc w:val="center"/>
              </w:trPr>
              <w:tc>
                <w:tcPr>
                  <w:tcW w:w="2989" w:type="dxa"/>
                  <w:tcBorders>
                    <w:top w:val="double" w:sz="4" w:space="0" w:color="auto"/>
                    <w:bottom w:val="double" w:sz="4" w:space="0" w:color="auto"/>
                  </w:tcBorders>
                  <w:vAlign w:val="center"/>
                </w:tcPr>
                <w:p w:rsidR="002A0951" w:rsidRPr="00187A8D" w:rsidRDefault="002A0951" w:rsidP="00C56A1A">
                  <w:pPr>
                    <w:pStyle w:val="Texto"/>
                    <w:spacing w:after="68" w:line="213" w:lineRule="exact"/>
                    <w:ind w:firstLine="0"/>
                    <w:jc w:val="center"/>
                    <w:rPr>
                      <w:b/>
                      <w:szCs w:val="18"/>
                    </w:rPr>
                  </w:pPr>
                  <w:r w:rsidRPr="00187A8D">
                    <w:rPr>
                      <w:b/>
                      <w:szCs w:val="18"/>
                    </w:rPr>
                    <w:t>Capítulo/Inciso al que aplica la diferencia</w:t>
                  </w:r>
                </w:p>
              </w:tc>
              <w:tc>
                <w:tcPr>
                  <w:tcW w:w="5565" w:type="dxa"/>
                  <w:tcBorders>
                    <w:top w:val="double" w:sz="4" w:space="0" w:color="auto"/>
                    <w:bottom w:val="double" w:sz="4" w:space="0" w:color="auto"/>
                  </w:tcBorders>
                  <w:vAlign w:val="center"/>
                </w:tcPr>
                <w:p w:rsidR="002A0951" w:rsidRPr="00187A8D" w:rsidRDefault="002A0951" w:rsidP="00C56A1A">
                  <w:pPr>
                    <w:pStyle w:val="Texto"/>
                    <w:spacing w:after="68" w:line="213" w:lineRule="exact"/>
                    <w:ind w:firstLine="0"/>
                    <w:jc w:val="center"/>
                    <w:rPr>
                      <w:b/>
                      <w:szCs w:val="18"/>
                    </w:rPr>
                  </w:pPr>
                  <w:r w:rsidRPr="00187A8D">
                    <w:rPr>
                      <w:b/>
                      <w:szCs w:val="18"/>
                    </w:rPr>
                    <w:t>Desviación Técnica / Justificación</w:t>
                  </w:r>
                </w:p>
              </w:tc>
            </w:tr>
            <w:tr w:rsidR="002A0951" w:rsidRPr="00187A8D" w:rsidTr="00C56A1A">
              <w:trPr>
                <w:trHeight w:val="19"/>
                <w:jc w:val="center"/>
              </w:trPr>
              <w:tc>
                <w:tcPr>
                  <w:tcW w:w="2989" w:type="dxa"/>
                  <w:tcBorders>
                    <w:top w:val="double" w:sz="4" w:space="0" w:color="auto"/>
                  </w:tcBorders>
                  <w:vAlign w:val="center"/>
                </w:tcPr>
                <w:p w:rsidR="002A0951" w:rsidRPr="00187A8D" w:rsidRDefault="002A0951" w:rsidP="00C56A1A">
                  <w:pPr>
                    <w:pStyle w:val="Texto"/>
                    <w:spacing w:after="68" w:line="213" w:lineRule="exact"/>
                    <w:ind w:firstLine="0"/>
                    <w:rPr>
                      <w:szCs w:val="18"/>
                    </w:rPr>
                  </w:pPr>
                  <w:r w:rsidRPr="00187A8D">
                    <w:rPr>
                      <w:szCs w:val="18"/>
                    </w:rPr>
                    <w:t>2.102.1, 2.102.2, 4.6, 4.8, 4.9, 5.1.2, 5.2, 5.3, 5.12, 5.14, 5.17, 6.2, 6.2.1, 6.2.2, 6.2.8, 6.5.2, 6.5.5, 6.6, 6.11, 6.106, 6.106.3, 101.2 y K.1.</w:t>
                  </w:r>
                </w:p>
              </w:tc>
              <w:tc>
                <w:tcPr>
                  <w:tcW w:w="5565" w:type="dxa"/>
                  <w:tcBorders>
                    <w:top w:val="double" w:sz="4" w:space="0" w:color="auto"/>
                  </w:tcBorders>
                  <w:vAlign w:val="center"/>
                </w:tcPr>
                <w:p w:rsidR="002A0951" w:rsidRPr="00187A8D" w:rsidRDefault="002A0951" w:rsidP="00C56A1A">
                  <w:pPr>
                    <w:pStyle w:val="Texto"/>
                    <w:spacing w:after="68" w:line="213" w:lineRule="exact"/>
                    <w:ind w:firstLine="0"/>
                    <w:rPr>
                      <w:szCs w:val="18"/>
                    </w:rPr>
                  </w:pPr>
                  <w:r w:rsidRPr="00187A8D">
                    <w:rPr>
                      <w:szCs w:val="18"/>
                    </w:rPr>
                    <w:t>Para esta Norma Mexicana debe sustituirse la referencia a la Norma Internacional por la Norma Mexicana correspondiente. Para lo anterior, a continuación, se presenta una tabla con la referencia cruzada y el capítulo/inciso donde aplica el cambio para cada una de las Normas Internacionales referidas en esta Norma Mexicana.</w:t>
                  </w:r>
                </w:p>
                <w:p w:rsidR="002A0951" w:rsidRPr="00187A8D" w:rsidRDefault="002A0951" w:rsidP="00C56A1A">
                  <w:pPr>
                    <w:pStyle w:val="Texto"/>
                    <w:spacing w:after="68" w:line="213" w:lineRule="exact"/>
                    <w:ind w:firstLine="0"/>
                    <w:rPr>
                      <w:szCs w:val="18"/>
                    </w:rPr>
                  </w:pPr>
                  <w:r w:rsidRPr="00187A8D">
                    <w:rPr>
                      <w:szCs w:val="18"/>
                    </w:rPr>
                    <w:t>Lo anterior con objeto de cumplir con la normativa nacional de acuerdo con lo que se indica en la fracción IV del artículo 28 del Reglamento de la Ley Federal sobre Metrología y Normalización, haciendo referencia a las Normas Mexicanas que se relacionan.</w:t>
                  </w:r>
                </w:p>
              </w:tc>
            </w:tr>
            <w:tr w:rsidR="002A0951" w:rsidRPr="00187A8D" w:rsidTr="00C56A1A">
              <w:trPr>
                <w:trHeight w:val="19"/>
                <w:jc w:val="center"/>
              </w:trPr>
              <w:tc>
                <w:tcPr>
                  <w:tcW w:w="2989" w:type="dxa"/>
                  <w:tcBorders>
                    <w:bottom w:val="double" w:sz="4" w:space="0" w:color="auto"/>
                  </w:tcBorders>
                  <w:vAlign w:val="center"/>
                </w:tcPr>
                <w:p w:rsidR="002A0951" w:rsidRPr="00187A8D" w:rsidRDefault="002A0951" w:rsidP="00C56A1A">
                  <w:pPr>
                    <w:pStyle w:val="Texto"/>
                    <w:spacing w:after="68" w:line="213" w:lineRule="exact"/>
                    <w:ind w:firstLine="0"/>
                    <w:rPr>
                      <w:szCs w:val="18"/>
                    </w:rPr>
                  </w:pPr>
                  <w:r w:rsidRPr="00187A8D">
                    <w:rPr>
                      <w:szCs w:val="18"/>
                    </w:rPr>
                    <w:lastRenderedPageBreak/>
                    <w:t>Tabla 16 y Tabla 17.</w:t>
                  </w:r>
                </w:p>
              </w:tc>
              <w:tc>
                <w:tcPr>
                  <w:tcW w:w="5565" w:type="dxa"/>
                  <w:tcBorders>
                    <w:bottom w:val="double" w:sz="4" w:space="0" w:color="auto"/>
                  </w:tcBorders>
                  <w:vAlign w:val="center"/>
                </w:tcPr>
                <w:p w:rsidR="002A0951" w:rsidRPr="00187A8D" w:rsidRDefault="002A0951" w:rsidP="00C56A1A">
                  <w:pPr>
                    <w:pStyle w:val="Texto"/>
                    <w:spacing w:after="68" w:line="213" w:lineRule="exact"/>
                    <w:ind w:firstLine="0"/>
                    <w:rPr>
                      <w:szCs w:val="18"/>
                    </w:rPr>
                  </w:pPr>
                  <w:r w:rsidRPr="00187A8D">
                    <w:rPr>
                      <w:szCs w:val="18"/>
                    </w:rPr>
                    <w:t>Para esta Norma Mexicana debe modificarse la Tabla 16 y Tabla 17, debido a que no hay una equivalencia entre los valores del tamaño de las puntas terminales.</w:t>
                  </w:r>
                </w:p>
                <w:p w:rsidR="002A0951" w:rsidRPr="00187A8D" w:rsidRDefault="002A0951" w:rsidP="00C56A1A">
                  <w:pPr>
                    <w:pStyle w:val="Texto"/>
                    <w:spacing w:after="68" w:line="213" w:lineRule="exact"/>
                    <w:ind w:firstLine="0"/>
                    <w:rPr>
                      <w:szCs w:val="18"/>
                    </w:rPr>
                  </w:pPr>
                  <w:r w:rsidRPr="00187A8D">
                    <w:rPr>
                      <w:szCs w:val="18"/>
                    </w:rPr>
                    <w:t>Lo anterior con base en los valores de equivalencia que se presentan en la NOM-001-SEDE Instalaciones eléctricas (utilización) y en la Norma Mexicana NMX-J-543-ANCE-2013.</w:t>
                  </w:r>
                </w:p>
              </w:tc>
            </w:tr>
            <w:tr w:rsidR="002A0951" w:rsidRPr="00187A8D" w:rsidTr="00C56A1A">
              <w:trPr>
                <w:trHeight w:val="19"/>
                <w:jc w:val="center"/>
              </w:trPr>
              <w:tc>
                <w:tcPr>
                  <w:tcW w:w="2989" w:type="dxa"/>
                  <w:tcBorders>
                    <w:top w:val="double" w:sz="4" w:space="0" w:color="auto"/>
                    <w:left w:val="nil"/>
                    <w:bottom w:val="nil"/>
                    <w:right w:val="nil"/>
                  </w:tcBorders>
                  <w:vAlign w:val="center"/>
                </w:tcPr>
                <w:p w:rsidR="002A0951" w:rsidRPr="00187A8D" w:rsidRDefault="002A0951" w:rsidP="00C56A1A">
                  <w:pPr>
                    <w:pStyle w:val="Texto"/>
                    <w:spacing w:after="68" w:line="213" w:lineRule="exact"/>
                    <w:ind w:firstLine="0"/>
                    <w:rPr>
                      <w:szCs w:val="18"/>
                    </w:rPr>
                  </w:pPr>
                </w:p>
              </w:tc>
              <w:tc>
                <w:tcPr>
                  <w:tcW w:w="5565" w:type="dxa"/>
                  <w:tcBorders>
                    <w:top w:val="double" w:sz="4" w:space="0" w:color="auto"/>
                    <w:left w:val="nil"/>
                    <w:bottom w:val="nil"/>
                    <w:right w:val="nil"/>
                  </w:tcBorders>
                  <w:vAlign w:val="center"/>
                </w:tcPr>
                <w:p w:rsidR="002A0951" w:rsidRPr="00187A8D" w:rsidRDefault="002A0951" w:rsidP="00C56A1A">
                  <w:pPr>
                    <w:pStyle w:val="Texto"/>
                    <w:spacing w:after="68" w:line="213" w:lineRule="exact"/>
                    <w:ind w:firstLine="0"/>
                    <w:rPr>
                      <w:szCs w:val="18"/>
                    </w:rPr>
                  </w:pPr>
                </w:p>
              </w:tc>
            </w:tr>
          </w:tbl>
          <w:p w:rsidR="002A0951" w:rsidRPr="00187A8D" w:rsidRDefault="002A0951" w:rsidP="00C56A1A">
            <w:pPr>
              <w:pStyle w:val="Texto"/>
              <w:spacing w:after="68" w:line="213" w:lineRule="exact"/>
              <w:ind w:firstLine="0"/>
              <w:rPr>
                <w:b/>
                <w:szCs w:val="18"/>
                <w:highlight w:val="yellow"/>
                <w:lang w:val="es-ES_tradnl"/>
              </w:rPr>
            </w:pPr>
          </w:p>
        </w:tc>
      </w:tr>
    </w:tbl>
    <w:p w:rsidR="002A0951" w:rsidRPr="007613B8" w:rsidRDefault="002A0951" w:rsidP="002A095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2"/>
      </w:tblGrid>
      <w:tr w:rsidR="002A0951" w:rsidRPr="00187A8D" w:rsidTr="00C56A1A">
        <w:trPr>
          <w:trHeight w:val="20"/>
        </w:trPr>
        <w:tc>
          <w:tcPr>
            <w:tcW w:w="8712" w:type="dxa"/>
            <w:vAlign w:val="center"/>
          </w:tcPr>
          <w:p w:rsidR="002A0951" w:rsidRPr="004D0FAD" w:rsidRDefault="002A0951" w:rsidP="00C56A1A">
            <w:pPr>
              <w:pStyle w:val="Texto"/>
              <w:spacing w:after="68" w:line="213" w:lineRule="exact"/>
              <w:ind w:firstLine="0"/>
              <w:jc w:val="center"/>
              <w:rPr>
                <w:b/>
                <w:szCs w:val="18"/>
                <w:lang w:val="es-MX"/>
              </w:rPr>
            </w:pPr>
            <w:r w:rsidRPr="004D0FAD">
              <w:rPr>
                <w:b/>
                <w:szCs w:val="18"/>
                <w:lang w:val="es-MX"/>
              </w:rPr>
              <w:t>Bibliografía</w:t>
            </w:r>
          </w:p>
          <w:p w:rsidR="002A0951" w:rsidRPr="00187A8D" w:rsidRDefault="002A0951" w:rsidP="00C56A1A">
            <w:pPr>
              <w:pStyle w:val="Texto"/>
              <w:tabs>
                <w:tab w:val="left" w:pos="396"/>
              </w:tabs>
              <w:spacing w:after="68" w:line="213" w:lineRule="exact"/>
              <w:ind w:left="396" w:hanging="396"/>
              <w:rPr>
                <w:szCs w:val="18"/>
                <w:lang w:val="es-MX"/>
              </w:rPr>
            </w:pPr>
            <w:r w:rsidRPr="00187A8D">
              <w:rPr>
                <w:szCs w:val="18"/>
                <w:lang w:val="es-MX"/>
              </w:rPr>
              <w:t>•</w:t>
            </w:r>
            <w:r w:rsidRPr="00187A8D">
              <w:rPr>
                <w:szCs w:val="18"/>
                <w:lang w:val="es-MX"/>
              </w:rPr>
              <w:tab/>
              <w:t>NOM-001-SEDE-2012, Instalaciones eléctricas (utilización), publicada en el Diario Oficial de la Federación el 29 de noviembre de 2012.</w:t>
            </w:r>
          </w:p>
          <w:p w:rsidR="002A0951" w:rsidRPr="00187A8D" w:rsidRDefault="002A0951" w:rsidP="00C56A1A">
            <w:pPr>
              <w:pStyle w:val="Texto"/>
              <w:tabs>
                <w:tab w:val="left" w:pos="396"/>
              </w:tabs>
              <w:spacing w:after="68" w:line="213" w:lineRule="exact"/>
              <w:ind w:left="396" w:hanging="396"/>
              <w:rPr>
                <w:szCs w:val="18"/>
                <w:lang w:val="es-MX"/>
              </w:rPr>
            </w:pPr>
            <w:r w:rsidRPr="00187A8D">
              <w:rPr>
                <w:szCs w:val="18"/>
                <w:lang w:val="es-MX"/>
              </w:rPr>
              <w:t>•</w:t>
            </w:r>
            <w:r w:rsidRPr="00187A8D">
              <w:rPr>
                <w:szCs w:val="18"/>
                <w:lang w:val="es-MX"/>
              </w:rPr>
              <w:tab/>
              <w:t>NMX-J-149/2-ANCE-2016, Fusibles para alta tensión</w:t>
            </w:r>
            <w:r>
              <w:rPr>
                <w:szCs w:val="18"/>
                <w:lang w:val="es-MX"/>
              </w:rPr>
              <w:t>-</w:t>
            </w:r>
            <w:r w:rsidRPr="00187A8D">
              <w:rPr>
                <w:szCs w:val="18"/>
                <w:lang w:val="es-MX"/>
              </w:rPr>
              <w:t>Parte 2: Cortacircuitos</w:t>
            </w:r>
            <w:r>
              <w:rPr>
                <w:szCs w:val="18"/>
                <w:lang w:val="es-MX"/>
              </w:rPr>
              <w:t>-</w:t>
            </w:r>
            <w:r w:rsidRPr="00187A8D">
              <w:rPr>
                <w:szCs w:val="18"/>
                <w:lang w:val="es-MX"/>
              </w:rPr>
              <w:t>Fusible de expulsión</w:t>
            </w:r>
            <w:r>
              <w:rPr>
                <w:szCs w:val="18"/>
                <w:lang w:val="es-MX"/>
              </w:rPr>
              <w:t>-</w:t>
            </w:r>
            <w:r w:rsidRPr="00187A8D">
              <w:rPr>
                <w:szCs w:val="18"/>
                <w:lang w:val="es-MX"/>
              </w:rPr>
              <w:t>Especificaciones y métodos de prueba, publicada en el Diario Oficial de la Federación el 6 de enero de 2017.</w:t>
            </w:r>
          </w:p>
          <w:p w:rsidR="002A0951" w:rsidRPr="00187A8D" w:rsidRDefault="002A0951" w:rsidP="00C56A1A">
            <w:pPr>
              <w:pStyle w:val="Texto"/>
              <w:tabs>
                <w:tab w:val="left" w:pos="396"/>
              </w:tabs>
              <w:spacing w:after="68" w:line="213" w:lineRule="exact"/>
              <w:ind w:left="396" w:hanging="396"/>
              <w:rPr>
                <w:szCs w:val="18"/>
                <w:lang w:val="es-MX"/>
              </w:rPr>
            </w:pPr>
            <w:r w:rsidRPr="00187A8D">
              <w:rPr>
                <w:szCs w:val="18"/>
                <w:lang w:val="es-MX"/>
              </w:rPr>
              <w:t>•</w:t>
            </w:r>
            <w:r w:rsidRPr="00187A8D">
              <w:rPr>
                <w:szCs w:val="18"/>
                <w:lang w:val="es-MX"/>
              </w:rPr>
              <w:tab/>
              <w:t>NMX-J-517-ANCE-2006, Restauradores para sistemas de corriente alterna de 15 kV hasta</w:t>
            </w:r>
          </w:p>
          <w:p w:rsidR="002A0951" w:rsidRPr="00187A8D" w:rsidRDefault="002A0951" w:rsidP="00C56A1A">
            <w:pPr>
              <w:pStyle w:val="Texto"/>
              <w:tabs>
                <w:tab w:val="left" w:pos="396"/>
              </w:tabs>
              <w:spacing w:after="68" w:line="213" w:lineRule="exact"/>
              <w:ind w:left="396" w:hanging="396"/>
              <w:rPr>
                <w:szCs w:val="18"/>
                <w:lang w:val="es-MX"/>
              </w:rPr>
            </w:pPr>
            <w:r w:rsidRPr="00187A8D">
              <w:rPr>
                <w:szCs w:val="18"/>
                <w:lang w:val="es-MX"/>
              </w:rPr>
              <w:t>38 kV</w:t>
            </w:r>
            <w:r>
              <w:rPr>
                <w:szCs w:val="18"/>
                <w:lang w:val="es-MX"/>
              </w:rPr>
              <w:t>-</w:t>
            </w:r>
            <w:r w:rsidRPr="00187A8D">
              <w:rPr>
                <w:szCs w:val="18"/>
                <w:lang w:val="es-MX"/>
              </w:rPr>
              <w:t>Especificaciones y métodos de prueba, publicada en el Diario Oficial de la Federación el 1 de marzo de 2007.</w:t>
            </w:r>
          </w:p>
          <w:p w:rsidR="002A0951" w:rsidRPr="00187A8D" w:rsidRDefault="002A0951" w:rsidP="00C56A1A">
            <w:pPr>
              <w:pStyle w:val="Texto"/>
              <w:tabs>
                <w:tab w:val="left" w:pos="396"/>
              </w:tabs>
              <w:spacing w:after="68" w:line="213" w:lineRule="exact"/>
              <w:ind w:left="396" w:hanging="396"/>
              <w:rPr>
                <w:szCs w:val="18"/>
                <w:lang w:val="es-MX"/>
              </w:rPr>
            </w:pPr>
            <w:r w:rsidRPr="00187A8D">
              <w:rPr>
                <w:szCs w:val="18"/>
                <w:lang w:val="es-MX"/>
              </w:rPr>
              <w:t>•</w:t>
            </w:r>
            <w:r w:rsidRPr="00187A8D">
              <w:rPr>
                <w:szCs w:val="18"/>
                <w:lang w:val="es-MX"/>
              </w:rPr>
              <w:tab/>
              <w:t>NMX-J-564/100-ANCE-2010, Equipos de desconexión y su control</w:t>
            </w:r>
            <w:r>
              <w:rPr>
                <w:szCs w:val="18"/>
                <w:lang w:val="es-MX"/>
              </w:rPr>
              <w:t>-</w:t>
            </w:r>
            <w:r w:rsidRPr="00187A8D">
              <w:rPr>
                <w:szCs w:val="18"/>
                <w:lang w:val="es-MX"/>
              </w:rPr>
              <w:t>Parte 100: Interruptores de corriente alterna para alta tensión, publicada en el Diario Oficial de la Federación el 11 de mayo de 2010.</w:t>
            </w:r>
          </w:p>
          <w:p w:rsidR="002A0951" w:rsidRPr="00187A8D" w:rsidRDefault="002A0951" w:rsidP="00C56A1A">
            <w:pPr>
              <w:pStyle w:val="Texto"/>
              <w:tabs>
                <w:tab w:val="left" w:pos="396"/>
              </w:tabs>
              <w:spacing w:after="68" w:line="213" w:lineRule="exact"/>
              <w:ind w:left="396" w:hanging="396"/>
              <w:rPr>
                <w:szCs w:val="18"/>
                <w:lang w:val="es-MX"/>
              </w:rPr>
            </w:pPr>
            <w:r w:rsidRPr="00187A8D">
              <w:rPr>
                <w:szCs w:val="18"/>
                <w:lang w:val="es-MX"/>
              </w:rPr>
              <w:t>•</w:t>
            </w:r>
            <w:r w:rsidRPr="00187A8D">
              <w:rPr>
                <w:szCs w:val="18"/>
                <w:lang w:val="es-MX"/>
              </w:rPr>
              <w:tab/>
              <w:t>NMX-J-625-ANCE-2009, Relevadores eléctricos</w:t>
            </w:r>
            <w:r>
              <w:rPr>
                <w:szCs w:val="18"/>
                <w:lang w:val="es-MX"/>
              </w:rPr>
              <w:t>-</w:t>
            </w:r>
            <w:r w:rsidRPr="00187A8D">
              <w:rPr>
                <w:szCs w:val="18"/>
                <w:lang w:val="es-MX"/>
              </w:rPr>
              <w:t>Relevadores dependientes o independientes del tiempo con alimentación monofásica para medición en la operación de sistemas eléctricos, publicada en el Diario Oficial de la Federación el 25 de septiembre de 2009.</w:t>
            </w:r>
          </w:p>
          <w:p w:rsidR="002A0951" w:rsidRPr="00187A8D" w:rsidRDefault="002A0951" w:rsidP="00C56A1A">
            <w:pPr>
              <w:pStyle w:val="Texto"/>
              <w:tabs>
                <w:tab w:val="left" w:pos="396"/>
              </w:tabs>
              <w:spacing w:after="68" w:line="213" w:lineRule="exact"/>
              <w:ind w:left="396" w:hanging="396"/>
              <w:rPr>
                <w:szCs w:val="18"/>
                <w:highlight w:val="yellow"/>
                <w:lang w:val="es-MX"/>
              </w:rPr>
            </w:pPr>
            <w:r w:rsidRPr="00187A8D">
              <w:rPr>
                <w:szCs w:val="18"/>
                <w:lang w:val="es-MX"/>
              </w:rPr>
              <w:t>•</w:t>
            </w:r>
            <w:r w:rsidRPr="00187A8D">
              <w:rPr>
                <w:szCs w:val="18"/>
                <w:lang w:val="es-MX"/>
              </w:rPr>
              <w:tab/>
              <w:t>NMX-J-640-ANCE-2010, Aislamientos eléctricos</w:t>
            </w:r>
            <w:r>
              <w:rPr>
                <w:szCs w:val="18"/>
                <w:lang w:val="es-MX"/>
              </w:rPr>
              <w:t>-</w:t>
            </w:r>
            <w:r w:rsidRPr="00187A8D">
              <w:rPr>
                <w:szCs w:val="18"/>
                <w:lang w:val="es-MX"/>
              </w:rPr>
              <w:t>Designación y evaluación térmica, publicada en el Diario Oficial de la Federación el 14 de febrero de 2011.</w:t>
            </w:r>
          </w:p>
        </w:tc>
      </w:tr>
    </w:tbl>
    <w:p w:rsidR="002A0951" w:rsidRPr="00187A8D" w:rsidRDefault="002A0951" w:rsidP="002A0951">
      <w:pPr>
        <w:pStyle w:val="Texto"/>
        <w:spacing w:after="68" w:line="213" w:lineRule="exact"/>
        <w:rPr>
          <w:bCs/>
          <w:szCs w:val="18"/>
          <w:lang w:val="es-MX"/>
        </w:rPr>
      </w:pPr>
    </w:p>
    <w:p w:rsidR="002A0951" w:rsidRPr="00187A8D" w:rsidRDefault="002A0951" w:rsidP="002A0951">
      <w:pPr>
        <w:pStyle w:val="Texto"/>
        <w:spacing w:after="68" w:line="213" w:lineRule="exact"/>
        <w:rPr>
          <w:b/>
          <w:bCs/>
          <w:szCs w:val="18"/>
          <w:lang w:val="es-MX"/>
        </w:rPr>
      </w:pPr>
      <w:r w:rsidRPr="006C2005">
        <w:rPr>
          <w:bCs/>
          <w:szCs w:val="18"/>
          <w:lang w:val="es-MX"/>
        </w:rPr>
        <w:t>Atentamente</w:t>
      </w:r>
    </w:p>
    <w:p w:rsidR="002A0951" w:rsidRDefault="002A0951" w:rsidP="002A0951">
      <w:pPr>
        <w:pStyle w:val="Texto"/>
        <w:spacing w:after="68" w:line="213" w:lineRule="exact"/>
        <w:rPr>
          <w:bCs/>
          <w:szCs w:val="18"/>
          <w:lang w:val="es-MX"/>
        </w:rPr>
      </w:pPr>
      <w:r w:rsidRPr="00187A8D">
        <w:rPr>
          <w:bCs/>
          <w:szCs w:val="18"/>
          <w:lang w:val="es-MX"/>
        </w:rPr>
        <w:t>Ciudad de México, a 17 de septiembre de 2018</w:t>
      </w:r>
      <w:r>
        <w:rPr>
          <w:bCs/>
          <w:szCs w:val="18"/>
          <w:lang w:val="es-MX"/>
        </w:rPr>
        <w:t xml:space="preserve">.- El </w:t>
      </w:r>
      <w:r w:rsidRPr="006C2005">
        <w:rPr>
          <w:bCs/>
          <w:szCs w:val="18"/>
          <w:lang w:val="es-MX"/>
        </w:rPr>
        <w:t>Director General de Normas y Secretariado Técnico de la Comisión Nacional</w:t>
      </w:r>
      <w:r>
        <w:rPr>
          <w:bCs/>
          <w:szCs w:val="18"/>
          <w:lang w:val="es-MX"/>
        </w:rPr>
        <w:t xml:space="preserve"> </w:t>
      </w:r>
      <w:r w:rsidRPr="006C2005">
        <w:rPr>
          <w:bCs/>
          <w:szCs w:val="18"/>
          <w:lang w:val="es-MX"/>
        </w:rPr>
        <w:t>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Marina</w:t>
      </w:r>
      <w:r>
        <w:rPr>
          <w:bCs/>
          <w:szCs w:val="18"/>
          <w:lang w:val="es-MX"/>
        </w:rPr>
        <w:t>.-</w:t>
      </w:r>
      <w:proofErr w:type="gramEnd"/>
      <w:r>
        <w:rPr>
          <w:bCs/>
          <w:szCs w:val="18"/>
          <w:lang w:val="es-MX"/>
        </w:rPr>
        <w:t xml:space="preserve"> Rúbrica.</w:t>
      </w:r>
    </w:p>
    <w:p w:rsidR="002A0951" w:rsidRDefault="002A0951"/>
    <w:sectPr w:rsidR="002A095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347" w:rsidRDefault="00624347" w:rsidP="002A0951">
      <w:r>
        <w:separator/>
      </w:r>
    </w:p>
  </w:endnote>
  <w:endnote w:type="continuationSeparator" w:id="0">
    <w:p w:rsidR="00624347" w:rsidRDefault="00624347" w:rsidP="002A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347" w:rsidRDefault="00624347" w:rsidP="002A0951">
      <w:r>
        <w:separator/>
      </w:r>
    </w:p>
  </w:footnote>
  <w:footnote w:type="continuationSeparator" w:id="0">
    <w:p w:rsidR="00624347" w:rsidRDefault="00624347" w:rsidP="002A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951" w:rsidRPr="00F63670" w:rsidRDefault="002A0951" w:rsidP="002A0951">
    <w:pPr>
      <w:pStyle w:val="Fechas"/>
      <w:rPr>
        <w:rFonts w:cs="Times New Roman"/>
      </w:rPr>
    </w:pPr>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p>
  <w:p w:rsidR="002A0951" w:rsidRDefault="002A09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51"/>
    <w:rsid w:val="002A0951"/>
    <w:rsid w:val="00624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0545"/>
  <w15:chartTrackingRefBased/>
  <w15:docId w15:val="{8B2C8934-A4FF-4D8B-85A3-A16CEC42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9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A0951"/>
    <w:pPr>
      <w:spacing w:after="101" w:line="216" w:lineRule="exact"/>
      <w:ind w:firstLine="288"/>
      <w:jc w:val="both"/>
    </w:pPr>
    <w:rPr>
      <w:rFonts w:ascii="Arial" w:hAnsi="Arial" w:cs="Arial"/>
      <w:sz w:val="18"/>
      <w:szCs w:val="20"/>
    </w:rPr>
  </w:style>
  <w:style w:type="paragraph" w:customStyle="1" w:styleId="Titulo1">
    <w:name w:val="Titulo 1"/>
    <w:basedOn w:val="Texto"/>
    <w:rsid w:val="002A095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A0951"/>
    <w:pPr>
      <w:pBdr>
        <w:top w:val="double" w:sz="6" w:space="1" w:color="auto"/>
      </w:pBdr>
      <w:spacing w:line="240" w:lineRule="auto"/>
      <w:ind w:firstLine="0"/>
      <w:outlineLvl w:val="1"/>
    </w:pPr>
    <w:rPr>
      <w:lang w:val="es-MX"/>
    </w:rPr>
  </w:style>
  <w:style w:type="character" w:customStyle="1" w:styleId="TextoCar">
    <w:name w:val="Texto Car"/>
    <w:link w:val="Texto"/>
    <w:locked/>
    <w:rsid w:val="002A0951"/>
    <w:rPr>
      <w:rFonts w:ascii="Arial" w:eastAsia="Times New Roman" w:hAnsi="Arial" w:cs="Arial"/>
      <w:sz w:val="18"/>
      <w:szCs w:val="20"/>
      <w:lang w:val="es-ES" w:eastAsia="es-ES"/>
    </w:rPr>
  </w:style>
  <w:style w:type="paragraph" w:customStyle="1" w:styleId="CABEZA">
    <w:name w:val="CABEZA"/>
    <w:basedOn w:val="Normal"/>
    <w:rsid w:val="002A0951"/>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2A0951"/>
    <w:pPr>
      <w:tabs>
        <w:tab w:val="center" w:pos="4419"/>
        <w:tab w:val="right" w:pos="8838"/>
      </w:tabs>
    </w:pPr>
  </w:style>
  <w:style w:type="character" w:customStyle="1" w:styleId="EncabezadoCar">
    <w:name w:val="Encabezado Car"/>
    <w:basedOn w:val="Fuentedeprrafopredeter"/>
    <w:link w:val="Encabezado"/>
    <w:uiPriority w:val="99"/>
    <w:rsid w:val="002A095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A0951"/>
    <w:pPr>
      <w:tabs>
        <w:tab w:val="center" w:pos="4419"/>
        <w:tab w:val="right" w:pos="8838"/>
      </w:tabs>
    </w:pPr>
  </w:style>
  <w:style w:type="character" w:customStyle="1" w:styleId="PiedepginaCar">
    <w:name w:val="Pie de página Car"/>
    <w:basedOn w:val="Fuentedeprrafopredeter"/>
    <w:link w:val="Piedepgina"/>
    <w:uiPriority w:val="99"/>
    <w:rsid w:val="002A0951"/>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2A0951"/>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5070</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2019-01-30T12:41:00Z</dcterms:created>
  <dcterms:modified xsi:type="dcterms:W3CDTF">2019-01-30T12:46:00Z</dcterms:modified>
</cp:coreProperties>
</file>